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9387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87840"/>
                    </a:xfrm>
                    <a:prstGeom prst="rect">
                      <a:avLst/>
                    </a:prstGeom>
                    <a:noFill/>
                  </pic:spPr>
                </pic:pic>
              </a:graphicData>
            </a:graphic>
          </wp:anchor>
        </w:drawing>
      </w:r>
    </w:p>
    <w:p>
      <w:pPr>
        <w:spacing w:after="0" w:line="103" w:lineRule="exact"/>
        <w:rPr>
          <w:sz w:val="24"/>
          <w:szCs w:val="24"/>
          <w:color w:val="auto"/>
        </w:rPr>
      </w:pPr>
    </w:p>
    <w:p>
      <w:pPr>
        <w:sectPr>
          <w:pgSz w:w="11900" w:h="16857" w:orient="portrait"/>
          <w:cols w:equalWidth="0" w:num="2">
            <w:col w:w="2260" w:space="26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Levinson Mitchell 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3957 POINT EDEN WAY</w:t>
            </w:r>
          </w:p>
        </w:tc>
        <w:tc>
          <w:tcPr>
            <w:tcW w:w="15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HAYWARD</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94545</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PULSE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PLSE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Strategy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57"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1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rPr>
              <w:t>07/03/2024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X</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1"/>
                <w:szCs w:val="11"/>
                <w:color w:val="008000"/>
              </w:rPr>
              <w:t>(2)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90,880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rPr>
              <w:t>07/03/2024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X</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1,241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1"/>
                <w:szCs w:val="11"/>
                <w:color w:val="008000"/>
              </w:rPr>
              <w:t>(2)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720" w:type="dxa"/>
            <w:vAlign w:val="bottom"/>
            <w:gridSpan w:val="2"/>
          </w:tcPr>
          <w:p>
            <w:pPr>
              <w:jc w:val="center"/>
              <w:ind w:left="510"/>
              <w:spacing w:after="0"/>
              <w:rPr>
                <w:sz w:val="20"/>
                <w:szCs w:val="20"/>
                <w:color w:val="auto"/>
              </w:rPr>
            </w:pPr>
            <w:r>
              <w:rPr>
                <w:rFonts w:ascii="Times New Roman" w:cs="Times New Roman" w:eastAsia="Times New Roman" w:hAnsi="Times New Roman"/>
                <w:sz w:val="17"/>
                <w:szCs w:val="17"/>
                <w:color w:val="0000FF"/>
              </w:rPr>
              <w:t>07/03/2024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5"/>
              <w:spacing w:after="0" w:line="207" w:lineRule="exact"/>
              <w:rPr>
                <w:sz w:val="20"/>
                <w:szCs w:val="20"/>
                <w:color w:val="auto"/>
              </w:rPr>
            </w:pPr>
            <w:r>
              <w:rPr>
                <w:rFonts w:ascii="Times New Roman" w:cs="Times New Roman" w:eastAsia="Times New Roman" w:hAnsi="Times New Roman"/>
                <w:sz w:val="24"/>
                <w:szCs w:val="24"/>
                <w:color w:val="0000FF"/>
                <w:vertAlign w:val="subscript"/>
              </w:rPr>
              <w:t>X</w:t>
            </w:r>
            <w:r>
              <w:rPr>
                <w:rFonts w:ascii="Times New Roman" w:cs="Times New Roman" w:eastAsia="Times New Roman" w:hAnsi="Times New Roman"/>
                <w:sz w:val="11"/>
                <w:szCs w:val="11"/>
                <w:color w:val="008000"/>
              </w:rPr>
              <w:t>(1)</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322</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008000"/>
              </w:rPr>
              <w:t>(2)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7,999</w:t>
            </w:r>
          </w:p>
        </w:tc>
        <w:tc>
          <w:tcPr>
            <w:tcW w:w="3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Member 1</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720" w:type="dxa"/>
            <w:vAlign w:val="bottom"/>
            <w:gridSpan w:val="2"/>
          </w:tcPr>
          <w:p>
            <w:pPr>
              <w:jc w:val="center"/>
              <w:ind w:left="510"/>
              <w:spacing w:after="0"/>
              <w:rPr>
                <w:sz w:val="20"/>
                <w:szCs w:val="20"/>
                <w:color w:val="auto"/>
              </w:rPr>
            </w:pPr>
            <w:r>
              <w:rPr>
                <w:rFonts w:ascii="Times New Roman" w:cs="Times New Roman" w:eastAsia="Times New Roman" w:hAnsi="Times New Roman"/>
                <w:sz w:val="17"/>
                <w:szCs w:val="17"/>
                <w:color w:val="0000FF"/>
              </w:rPr>
              <w:t>07/03/2024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5"/>
              <w:spacing w:after="0" w:line="207" w:lineRule="exact"/>
              <w:rPr>
                <w:sz w:val="20"/>
                <w:szCs w:val="20"/>
                <w:color w:val="auto"/>
              </w:rPr>
            </w:pPr>
            <w:r>
              <w:rPr>
                <w:rFonts w:ascii="Times New Roman" w:cs="Times New Roman" w:eastAsia="Times New Roman" w:hAnsi="Times New Roman"/>
                <w:sz w:val="24"/>
                <w:szCs w:val="24"/>
                <w:color w:val="0000FF"/>
                <w:vertAlign w:val="subscript"/>
              </w:rPr>
              <w:t>X</w:t>
            </w:r>
            <w:r>
              <w:rPr>
                <w:rFonts w:ascii="Times New Roman" w:cs="Times New Roman" w:eastAsia="Times New Roman" w:hAnsi="Times New Roman"/>
                <w:sz w:val="11"/>
                <w:szCs w:val="11"/>
                <w:color w:val="008000"/>
              </w:rPr>
              <w:t>(1)</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322</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008000"/>
              </w:rPr>
              <w:t>(2)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8,099</w:t>
            </w:r>
          </w:p>
        </w:tc>
        <w:tc>
          <w:tcPr>
            <w:tcW w:w="3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Member 2</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720" w:type="dxa"/>
            <w:vAlign w:val="bottom"/>
            <w:gridSpan w:val="2"/>
          </w:tcPr>
          <w:p>
            <w:pPr>
              <w:jc w:val="center"/>
              <w:ind w:left="510"/>
              <w:spacing w:after="0"/>
              <w:rPr>
                <w:sz w:val="20"/>
                <w:szCs w:val="20"/>
                <w:color w:val="auto"/>
              </w:rPr>
            </w:pPr>
            <w:r>
              <w:rPr>
                <w:rFonts w:ascii="Times New Roman" w:cs="Times New Roman" w:eastAsia="Times New Roman" w:hAnsi="Times New Roman"/>
                <w:sz w:val="17"/>
                <w:szCs w:val="17"/>
                <w:color w:val="0000FF"/>
              </w:rPr>
              <w:t>07/03/2024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5"/>
              <w:spacing w:after="0" w:line="207" w:lineRule="exact"/>
              <w:rPr>
                <w:sz w:val="20"/>
                <w:szCs w:val="20"/>
                <w:color w:val="auto"/>
              </w:rPr>
            </w:pPr>
            <w:r>
              <w:rPr>
                <w:rFonts w:ascii="Times New Roman" w:cs="Times New Roman" w:eastAsia="Times New Roman" w:hAnsi="Times New Roman"/>
                <w:sz w:val="24"/>
                <w:szCs w:val="24"/>
                <w:color w:val="0000FF"/>
                <w:vertAlign w:val="subscript"/>
              </w:rPr>
              <w:t>X</w:t>
            </w:r>
            <w:r>
              <w:rPr>
                <w:rFonts w:ascii="Times New Roman" w:cs="Times New Roman" w:eastAsia="Times New Roman" w:hAnsi="Times New Roman"/>
                <w:sz w:val="11"/>
                <w:szCs w:val="11"/>
                <w:color w:val="008000"/>
              </w:rPr>
              <w:t>(1)</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322</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008000"/>
              </w:rPr>
              <w:t>(2)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8,199</w:t>
            </w:r>
          </w:p>
        </w:tc>
        <w:tc>
          <w:tcPr>
            <w:tcW w:w="3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Member 3</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jc w:val="center"/>
              <w:ind w:right="2"/>
              <w:spacing w:after="0" w:line="130"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1,500</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jc w:val="right"/>
              <w:ind w:right="242"/>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1,500</w:t>
            </w:r>
          </w:p>
        </w:tc>
        <w:tc>
          <w:tcPr>
            <w:tcW w:w="320" w:type="dxa"/>
            <w:vAlign w:val="bottom"/>
          </w:tcPr>
          <w:p>
            <w:pPr>
              <w:spacing w:after="0"/>
              <w:rPr>
                <w:sz w:val="11"/>
                <w:szCs w:val="11"/>
                <w:color w:val="auto"/>
              </w:rPr>
            </w:pPr>
          </w:p>
        </w:tc>
        <w:tc>
          <w:tcPr>
            <w:tcW w:w="820" w:type="dxa"/>
            <w:vAlign w:val="bottom"/>
            <w:gridSpan w:val="2"/>
          </w:tcPr>
          <w:p>
            <w:pPr>
              <w:jc w:val="right"/>
              <w:ind w:right="105"/>
              <w:spacing w:after="0" w:line="130"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tcPr>
          <w:p>
            <w:pPr>
              <w:jc w:val="right"/>
              <w:ind w:right="31"/>
              <w:spacing w:after="0" w:line="130"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1,500</w:t>
            </w:r>
          </w:p>
        </w:tc>
        <w:tc>
          <w:tcPr>
            <w:tcW w:w="560" w:type="dxa"/>
            <w:vAlign w:val="bottom"/>
          </w:tcPr>
          <w:p>
            <w:pPr>
              <w:jc w:val="center"/>
              <w:ind w:left="212"/>
              <w:spacing w:after="0" w:line="130" w:lineRule="exact"/>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1,500</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jc w:val="right"/>
              <w:ind w:right="242"/>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1,500</w:t>
            </w:r>
          </w:p>
        </w:tc>
        <w:tc>
          <w:tcPr>
            <w:tcW w:w="320" w:type="dxa"/>
            <w:vAlign w:val="bottom"/>
          </w:tcPr>
          <w:p>
            <w:pPr>
              <w:spacing w:after="0"/>
              <w:rPr>
                <w:sz w:val="11"/>
                <w:szCs w:val="11"/>
                <w:color w:val="auto"/>
              </w:rPr>
            </w:pPr>
          </w:p>
        </w:tc>
        <w:tc>
          <w:tcPr>
            <w:tcW w:w="820" w:type="dxa"/>
            <w:vAlign w:val="bottom"/>
            <w:gridSpan w:val="2"/>
          </w:tcPr>
          <w:p>
            <w:pPr>
              <w:jc w:val="right"/>
              <w:ind w:right="105"/>
              <w:spacing w:after="0" w:line="130"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tcPr>
          <w:p>
            <w:pPr>
              <w:jc w:val="right"/>
              <w:ind w:right="31"/>
              <w:spacing w:after="0" w:line="130"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1,500</w:t>
            </w:r>
          </w:p>
        </w:tc>
        <w:tc>
          <w:tcPr>
            <w:tcW w:w="560" w:type="dxa"/>
            <w:vAlign w:val="bottom"/>
          </w:tcPr>
          <w:p>
            <w:pPr>
              <w:jc w:val="center"/>
              <w:ind w:left="212"/>
              <w:spacing w:after="0" w:line="130" w:lineRule="exact"/>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621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621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621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621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621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621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161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1</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161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1</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161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2</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161</w:t>
            </w:r>
          </w:p>
        </w:tc>
        <w:tc>
          <w:tcPr>
            <w:tcW w:w="320" w:type="dxa"/>
            <w:vAlign w:val="bottom"/>
          </w:tcPr>
          <w:p>
            <w:pPr>
              <w:spacing w:after="0"/>
              <w:rPr>
                <w:sz w:val="5"/>
                <w:szCs w:val="5"/>
                <w:color w:val="auto"/>
              </w:rPr>
            </w:pPr>
          </w:p>
        </w:tc>
        <w:tc>
          <w:tcPr>
            <w:tcW w:w="820" w:type="dxa"/>
            <w:vAlign w:val="bottom"/>
            <w:gridSpan w:val="2"/>
            <w:vMerge w:val="restart"/>
          </w:tcPr>
          <w:p>
            <w:pPr>
              <w:jc w:val="right"/>
              <w:ind w:right="105"/>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00" w:type="dxa"/>
            <w:vAlign w:val="bottom"/>
            <w:vMerge w:val="restart"/>
          </w:tcPr>
          <w:p>
            <w:pPr>
              <w:jc w:val="right"/>
              <w:ind w:right="31"/>
              <w:spacing w:after="0" w:line="143" w:lineRule="exact"/>
              <w:rPr>
                <w:sz w:val="20"/>
                <w:szCs w:val="20"/>
                <w:color w:val="auto"/>
              </w:rPr>
            </w:pPr>
            <w:r>
              <w:rPr>
                <w:rFonts w:ascii="Times New Roman" w:cs="Times New Roman" w:eastAsia="Times New Roman" w:hAnsi="Times New Roman"/>
                <w:sz w:val="13"/>
                <w:szCs w:val="13"/>
                <w:color w:val="0000FF"/>
                <w:w w:val="97"/>
              </w:rPr>
              <w:t>07/03/2029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300" w:type="dxa"/>
            <w:vAlign w:val="bottom"/>
          </w:tcPr>
          <w:p>
            <w:pPr>
              <w:spacing w:after="0"/>
              <w:rPr>
                <w:sz w:val="5"/>
                <w:szCs w:val="5"/>
                <w:color w:val="auto"/>
              </w:rPr>
            </w:pPr>
          </w:p>
        </w:tc>
        <w:tc>
          <w:tcPr>
            <w:tcW w:w="560" w:type="dxa"/>
            <w:vAlign w:val="bottom"/>
            <w:vMerge w:val="restart"/>
          </w:tcPr>
          <w:p>
            <w:pPr>
              <w:jc w:val="center"/>
              <w:ind w:left="212"/>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220" w:type="dxa"/>
            <w:vAlign w:val="bottom"/>
          </w:tcPr>
          <w:p>
            <w:pPr>
              <w:spacing w:after="0"/>
              <w:rPr>
                <w:sz w:val="5"/>
                <w:szCs w:val="5"/>
                <w:color w:val="auto"/>
              </w:rPr>
            </w:pPr>
          </w:p>
        </w:tc>
        <w:tc>
          <w:tcPr>
            <w:tcW w:w="76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2</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-4588510</wp:posOffset>
            </wp:positionV>
            <wp:extent cx="29210" cy="4622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622165"/>
                    </a:xfrm>
                    <a:prstGeom prst="rect">
                      <a:avLst/>
                    </a:prstGeom>
                    <a:noFill/>
                  </pic:spPr>
                </pic:pic>
              </a:graphicData>
            </a:graphic>
          </wp:anchor>
        </w:drawing>
      </w:r>
    </w:p>
    <w:p>
      <w:pPr>
        <w:sectPr>
          <w:pgSz w:w="11900" w:h="16857"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2461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2461895"/>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161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280" w:type="dxa"/>
            <w:vAlign w:val="bottom"/>
          </w:tcPr>
          <w:p>
            <w:pPr>
              <w:spacing w:after="0"/>
              <w:rPr>
                <w:sz w:val="5"/>
                <w:szCs w:val="5"/>
                <w:color w:val="auto"/>
              </w:rPr>
            </w:pPr>
          </w:p>
        </w:tc>
        <w:tc>
          <w:tcPr>
            <w:tcW w:w="7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07/03/2029</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7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3</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161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Immediate</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280" w:type="dxa"/>
            <w:vAlign w:val="bottom"/>
          </w:tcPr>
          <w:p>
            <w:pPr>
              <w:spacing w:after="0"/>
              <w:rPr>
                <w:sz w:val="5"/>
                <w:szCs w:val="5"/>
                <w:color w:val="auto"/>
              </w:rPr>
            </w:pPr>
          </w:p>
        </w:tc>
        <w:tc>
          <w:tcPr>
            <w:tcW w:w="7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07/03/2024</w:t>
            </w: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07/03/2029</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161</w:t>
            </w:r>
          </w:p>
        </w:tc>
        <w:tc>
          <w:tcPr>
            <w:tcW w:w="7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Member 3</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right="280" w:firstLine="3"/>
        <w:spacing w:after="0" w:line="25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acquired the shares of common stock and the warrants pursuant to the exercise of subscription rights in connection with the Issuer's previously announced rights offering (the "Rights Offering"), as disclosed in the Registration Statement on Form S-3, as amended, and certain Current Reports on Form 8-K filed by the Issuer with the SEC.</w:t>
      </w:r>
    </w:p>
    <w:p>
      <w:pPr>
        <w:spacing w:after="0" w:line="16" w:lineRule="exact"/>
        <w:rPr>
          <w:rFonts w:ascii="Times New Roman" w:cs="Times New Roman" w:eastAsia="Times New Roman" w:hAnsi="Times New Roman"/>
          <w:sz w:val="13"/>
          <w:szCs w:val="13"/>
          <w:color w:val="008000"/>
        </w:rPr>
      </w:pPr>
    </w:p>
    <w:p>
      <w:pPr>
        <w:ind w:left="20" w:right="120" w:firstLine="3"/>
        <w:spacing w:after="0" w:line="25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Rights Offering, the Reporting Person purchased units at a price of $10.00 per unit, with each unit consisting of one share of common stock and two warrants each to purchase one half share of common stock at an exercise price of $11.00 per whole share. The warrants differ only in their redemption provisions.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Kenneth B. Stratton, as</w:t>
            </w:r>
          </w:p>
        </w:tc>
        <w:tc>
          <w:tcPr>
            <w:tcW w:w="2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07/08/2024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8"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74465" TargetMode="External"/><Relationship Id="rId13"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2024-07-08T21:07:17Z</dcterms:created>
  <dcterms:modified xsi:type="dcterms:W3CDTF">2024-07-08T21:07:17Z</dcterms:modified>
</cp:coreProperties>
</file>