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Burke Thomas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PULSE BIOSCIENCES,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BRICKELL KEY DRIVE, SUITE 1080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PULSE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PLSE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Former President and CEO</w:t>
      </w:r>
    </w:p>
    <w:p>
      <w:pPr>
        <w:spacing w:after="0" w:line="422" w:lineRule="exact"/>
        <w:rPr>
          <w:sz w:val="24"/>
          <w:szCs w:val="24"/>
          <w:color w:val="auto"/>
        </w:rPr>
      </w:pPr>
    </w:p>
    <w:p>
      <w:pPr>
        <w:sectPr>
          <w:pgSz w:w="11900" w:h="16838" w:orient="portrait"/>
          <w:cols w:equalWidth="0" w:num="3">
            <w:col w:w="3220" w:space="700"/>
            <w:col w:w="3300" w:space="5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33131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12/11/2024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63,172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part of this transaction, Mr. Barrett has agreed to voluntarily disgorge the short swing profits realized by Mr. Barrett as a result of the sale of shares disclosed hereby and his prior purchase of 1,086 units in the Company's right's offering earlier this year. Prior to filing this Form 4, Mr. Barrett contacted the Issuer to make arrangements for payment of such disgorgement.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Kenneth B. Stratton,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12/20/2024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3875" TargetMode="External"/><Relationship Id="rId14" Type="http://schemas.openxmlformats.org/officeDocument/2006/relationships/hyperlink" Target="http://www.sec.gov/cgi-bin/browse-edgar?action=getcompany&amp;CIK=0001625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2024-12-20T16:07:59Z</dcterms:created>
  <dcterms:modified xsi:type="dcterms:W3CDTF">2024-12-20T16:07:59Z</dcterms:modified>
</cp:coreProperties>
</file>