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95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DUGGAN ROBERT W</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PULSE BIOSCIENCES,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PLSE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20" w:type="dxa"/>
            <w:vAlign w:val="bottom"/>
            <w:tcBorders>
              <w:top w:val="single" w:sz="8" w:color="2C2C2C"/>
            </w:tcBorders>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2"/>
                <w:szCs w:val="2"/>
                <w:color w:val="auto"/>
              </w:rPr>
            </w:pPr>
          </w:p>
        </w:tc>
        <w:tc>
          <w:tcPr>
            <w:tcW w:w="320" w:type="dxa"/>
            <w:vAlign w:val="bottom"/>
            <w:tcBorders>
              <w:top w:val="single" w:sz="8" w:color="2C2C2C"/>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200"/>
              <w:spacing w:after="0" w:line="132" w:lineRule="exact"/>
              <w:rPr>
                <w:sz w:val="20"/>
                <w:szCs w:val="20"/>
                <w:color w:val="auto"/>
              </w:rPr>
            </w:pPr>
            <w:r>
              <w:rPr>
                <w:rFonts w:ascii="Arial" w:cs="Arial" w:eastAsia="Arial" w:hAnsi="Arial"/>
                <w:sz w:val="13"/>
                <w:szCs w:val="13"/>
                <w:color w:val="auto"/>
              </w:rPr>
              <w:t>below)</w:t>
            </w:r>
          </w:p>
        </w:tc>
        <w:tc>
          <w:tcPr>
            <w:tcW w:w="1720" w:type="dxa"/>
            <w:vAlign w:val="bottom"/>
            <w:gridSpan w:val="3"/>
          </w:tcPr>
          <w:p>
            <w:pPr>
              <w:ind w:left="56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601 BRICKELL KEY DRIVE</w:t>
            </w:r>
          </w:p>
        </w:tc>
        <w:tc>
          <w:tcPr>
            <w:tcW w:w="136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1080</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5"/>
            <w:vMerge w:val="continue"/>
          </w:tcPr>
          <w:p>
            <w:pPr>
              <w:spacing w:after="0"/>
              <w:rPr>
                <w:sz w:val="6"/>
                <w:szCs w:val="6"/>
                <w:color w:val="auto"/>
              </w:rPr>
            </w:pPr>
          </w:p>
        </w:tc>
        <w:tc>
          <w:tcPr>
            <w:tcW w:w="320" w:type="dxa"/>
            <w:vAlign w:val="bottom"/>
          </w:tcPr>
          <w:p>
            <w:pPr>
              <w:spacing w:after="0"/>
              <w:rPr>
                <w:sz w:val="6"/>
                <w:szCs w:val="6"/>
                <w:color w:val="auto"/>
              </w:rPr>
            </w:pPr>
          </w:p>
        </w:tc>
        <w:tc>
          <w:tcPr>
            <w:tcW w:w="3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33131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600" w:type="dxa"/>
            <w:vAlign w:val="bottom"/>
            <w:tcBorders>
              <w:bottom w:val="single" w:sz="8" w:color="2C2C2C"/>
            </w:tcBorders>
            <w:gridSpan w:val="3"/>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8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gridSpan w:val="4"/>
          </w:tcPr>
          <w:p>
            <w:pPr>
              <w:ind w:left="8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7"/>
                <w:szCs w:val="17"/>
                <w:color w:val="0000FF"/>
              </w:rPr>
              <w:t>05/11/2026</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660,233</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48,370,047</w:t>
            </w:r>
            <w:r>
              <w:rPr>
                <w:rFonts w:ascii="Times New Roman" w:cs="Times New Roman" w:eastAsia="Times New Roman" w:hAnsi="Times New Roman"/>
                <w:sz w:val="22"/>
                <w:szCs w:val="22"/>
                <w:color w:val="008000"/>
                <w:w w:val="96"/>
                <w:vertAlign w:val="superscript"/>
              </w:rPr>
              <w:t>(3)</w:t>
            </w:r>
          </w:p>
        </w:tc>
        <w:tc>
          <w:tcPr>
            <w:tcW w:w="8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Affiliated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630,109</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Affiliated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450,189</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established pursuant to that certain Equity Distribution Agreement, dated February 19, 2026, by and between the Company and TD Securities (USA) LLC, as sales agent. The shares were purchased during an open trading window under the Company's Insider Trading Policy and in accordance with applicable securities laws.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at the prevailing market bid price or better at the time of sale.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approximately 700 shares inadvertently not reported in the Company's Schedule 14A filed on May 11,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Genius 24C Inc., of which the Reporting Person is the sole shareholder.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Blazon Corporation, of which the Reporting Person is the sole shareholder.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5919"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2026-05-15T18:27:25Z</dcterms:created>
  <dcterms:modified xsi:type="dcterms:W3CDTF">2026-05-15T18:27:25Z</dcterms:modified>
</cp:coreProperties>
</file>