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plse20261002_8k.htm"/>
      <w:bookmarkStart w:id="1" w:name="ksplse20261002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UNITED STATES</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4"/>
        </w:rPr>
        <w:t>Date of Report (Date of Earliest Event Reported):</w:t>
      </w:r>
      <w:r>
        <w:rPr>
          <w:rFonts w:ascii="Times New Roman" w:hAnsi="Times New Roman"/>
          <w:caps w:val="false"/>
          <w:smallCaps w:val="false"/>
          <w:sz w:val="28"/>
        </w:rPr>
        <w:t xml:space="preserve"> </w:t>
      </w:r>
      <w:r>
        <w:rPr>
          <w:rFonts w:ascii="Times New Roman" w:hAnsi="Times New Roman"/>
          <w:b/>
          <w:caps w:val="false"/>
          <w:smallCaps w:val="false"/>
          <w:sz w:val="28"/>
          <w:u w:val="single"/>
        </w:rPr>
        <w:t>October 7, 2026</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422"/>
        <w:gridCol w:w="1214"/>
        <w:gridCol w:w="1677"/>
      </w:tblGrid>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Pulse Biosciences, Inc.</w:t>
            </w:r>
          </w:p>
        </w:tc>
      </w:tr>
      <w:tr>
        <w:trPr/>
        <w:tc>
          <w:tcPr>
            <w:tcW w:w="5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422"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r>
      <w:tr>
        <w:trPr/>
        <w:tc>
          <w:tcPr>
            <w:tcW w:w="2422"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Delaware</w:t>
            </w:r>
          </w:p>
        </w:tc>
        <w:tc>
          <w:tcPr>
            <w:tcW w:w="1214"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001-37744</w:t>
            </w:r>
          </w:p>
        </w:tc>
        <w:tc>
          <w:tcPr>
            <w:tcW w:w="1677"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46-5696597</w:t>
            </w:r>
          </w:p>
        </w:tc>
      </w:tr>
      <w:tr>
        <w:trPr/>
        <w:tc>
          <w:tcPr>
            <w:tcW w:w="24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21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67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5313" w:type="dxa"/>
            <w:gridSpan w:val="3"/>
            <w:tcBorders/>
            <w:vAlign w:val="center"/>
          </w:tcPr>
          <w:p>
            <w:pPr>
              <w:pStyle w:val="TableContents"/>
              <w:bidi w:val="0"/>
              <w:spacing w:before="0" w:after="283"/>
              <w:jc w:val="left"/>
              <w:rPr/>
            </w:pPr>
            <w:r>
              <w:rPr/>
              <w:t> </w:t>
            </w:r>
          </w:p>
        </w:tc>
      </w:tr>
      <w:tr>
        <w:trPr/>
        <w:tc>
          <w:tcPr>
            <w:tcW w:w="5313" w:type="dxa"/>
            <w:gridSpan w:val="3"/>
            <w:tcBorders/>
            <w:vAlign w:val="center"/>
          </w:tcPr>
          <w:p>
            <w:pPr>
              <w:pStyle w:val="TableContents"/>
              <w:bidi w:val="0"/>
              <w:spacing w:before="0" w:after="283"/>
              <w:jc w:val="center"/>
              <w:rPr>
                <w:b/>
                <w:sz w:val="24"/>
              </w:rPr>
            </w:pPr>
            <w:r>
              <w:rPr>
                <w:b/>
                <w:sz w:val="24"/>
              </w:rPr>
              <w:t>3957 Point Eden Way </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Hayward, California 94545</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ableContents"/>
              <w:bidi w:val="0"/>
              <w:spacing w:before="0" w:after="0"/>
              <w:ind w:left="0" w:right="0" w:hanging="0"/>
              <w:jc w:val="center"/>
              <w:rPr>
                <w:caps w:val="false"/>
                <w:smallCaps w:val="false"/>
              </w:rPr>
            </w:pPr>
            <w:r>
              <w:rPr>
                <w:caps w:val="false"/>
                <w:smallCaps w:val="false"/>
              </w:rPr>
              <w:t> </w:t>
            </w:r>
          </w:p>
        </w:tc>
      </w:tr>
      <w:tr>
        <w:trPr/>
        <w:tc>
          <w:tcPr>
            <w:tcW w:w="5313" w:type="dxa"/>
            <w:gridSpan w:val="3"/>
            <w:tcBorders/>
            <w:vAlign w:val="center"/>
          </w:tcPr>
          <w:p>
            <w:pPr>
              <w:pStyle w:val="TableContents"/>
              <w:bidi w:val="0"/>
              <w:spacing w:before="0" w:after="283"/>
              <w:jc w:val="center"/>
              <w:rPr>
                <w:b/>
                <w:sz w:val="24"/>
                <w:u w:val="single"/>
              </w:rPr>
            </w:pPr>
            <w:r>
              <w:rPr>
                <w:b/>
                <w:sz w:val="24"/>
                <w:u w:val="single"/>
              </w:rPr>
              <w:t>510-906-4600</w:t>
            </w:r>
          </w:p>
        </w:tc>
      </w:tr>
      <w:tr>
        <w:trPr/>
        <w:tc>
          <w:tcPr>
            <w:tcW w:w="5313" w:type="dxa"/>
            <w:gridSpan w:val="3"/>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Not Applicable</w:t>
            </w:r>
          </w:p>
        </w:tc>
      </w:tr>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28" w:type="dxa"/>
          <w:left w:w="28" w:type="dxa"/>
          <w:bottom w:w="28" w:type="dxa"/>
          <w:right w:w="0" w:type="dxa"/>
        </w:tblCellMar>
      </w:tblPr>
      <w:tblGrid>
        <w:gridCol w:w="3470"/>
        <w:gridCol w:w="1535"/>
        <w:gridCol w:w="3755"/>
      </w:tblGrid>
      <w:tr>
        <w:trPr/>
        <w:tc>
          <w:tcPr>
            <w:tcW w:w="34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815"/>
        <w:gridCol w:w="12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w:t>
            </w:r>
          </w:p>
        </w:tc>
        <w:tc>
          <w:tcPr>
            <w:tcW w:w="12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7, 2026, Pulse Biosciences, Inc. (the “Company”) announced that it had achieved its enrollment target of 164 evaluable patients in its NANOPULSE-AF clinical study evaluating the Company’s nPulse™ Cardiac Catheter System for the treatment of atrial fibrillation (the “Study”). The Study is a prospective, multicenter, non-randomized IDE pivotal clinical investigation designed to evaluate the safety and effectiveness of the nPulse Cardiac Catheter System in patients with drug-resistant, symptomatic, paroxysmal atrial fibrillation. The Study achieved target enrollment of 164 evaluable participants across 15 clinical sites, with the first patients treated in April 2026. The primary safety and effectiveness endpoints of the Study will be assessed at 6 and 12 months post-ablation.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the press release related to the matters set forth herein is attached hereto as Exhibit 99.1 and is incorporated herein by reference.</w:t>
      </w:r>
    </w:p>
    <w:p>
      <w:pPr>
        <w:pStyle w:val="TextBody"/>
        <w:bidi w:val="0"/>
        <w:spacing w:before="0" w:after="0"/>
        <w:ind w:left="0" w:right="0" w:firstLine="54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Exhibit </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1021860.htm">
              <w:r>
                <w:rPr>
                  <w:rStyle w:val="InternetLink"/>
                  <w:rFonts w:ascii="Times New Roman" w:hAnsi="Times New Roman"/>
                  <w:caps w:val="false"/>
                  <w:smallCaps w:val="false"/>
                  <w:sz w:val="20"/>
                </w:rPr>
                <w:t>99.1</w:t>
              </w:r>
            </w:hyperlink>
          </w:p>
        </w:tc>
        <w:tc>
          <w:tcPr>
            <w:tcW w:w="9495" w:type="dxa"/>
            <w:tcBorders/>
            <w:vAlign w:val="center"/>
          </w:tcPr>
          <w:p>
            <w:pPr>
              <w:pStyle w:val="TableContents"/>
              <w:bidi w:val="0"/>
              <w:spacing w:before="0" w:after="0"/>
              <w:ind w:left="0" w:right="0" w:hanging="0"/>
              <w:jc w:val="left"/>
              <w:rPr/>
            </w:pPr>
            <w:hyperlink w:anchor="ex_1021860.htm">
              <w:r>
                <w:rPr>
                  <w:rStyle w:val="InternetLink"/>
                  <w:rFonts w:ascii="Times New Roman" w:hAnsi="Times New Roman"/>
                  <w:caps w:val="false"/>
                  <w:smallCaps w:val="false"/>
                  <w:sz w:val="20"/>
                </w:rPr>
                <w:t>Press Release issued by Pulse Biosciences, Inc. dated October 7, 2026 - Pulse Biosciences Achieves Enrollment Target in NANOPULSE-AF IDE Pivotal Clinical Study.</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805"/>
        <w:gridCol w:w="320"/>
        <w:gridCol w:w="2750"/>
        <w:gridCol w:w="60"/>
      </w:tblGrid>
      <w:tr>
        <w:trPr/>
        <w:tc>
          <w:tcPr>
            <w:tcW w:w="180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7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i/>
              </w:rPr>
              <w:t>(Principal Financial</w:t>
            </w:r>
            <w:r>
              <w:rPr/>
              <w:t> </w:t>
            </w:r>
            <w:r>
              <w:rPr>
                <w:i/>
              </w:rPr>
              <w:t>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21860.htm"/>
      <w:bookmarkStart w:id="3" w:name="ksex_1021860"/>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Pulse Biosciences Achieves Enrollment Target in NANOPULSE-AF IDE Pivotal Clinical Study Evaluating nPulse</w:t>
      </w:r>
      <w:r>
        <w:rPr>
          <w:rFonts w:ascii="Times New Roman" w:hAnsi="Times New Roman"/>
          <w:caps w:val="false"/>
          <w:smallCaps w:val="false"/>
          <w:sz w:val="20"/>
        </w:rPr>
        <w:t>™ </w:t>
      </w:r>
      <w:r>
        <w:rPr>
          <w:rFonts w:ascii="Times New Roman" w:hAnsi="Times New Roman"/>
          <w:b/>
          <w:caps w:val="false"/>
          <w:smallCaps w:val="false"/>
          <w:sz w:val="20"/>
        </w:rPr>
        <w:t>Cardiac Catheter System for Atrial Fibrillation Treatment</w:t>
      </w:r>
    </w:p>
    <w:p>
      <w:pPr>
        <w:pStyle w:val="TextBody"/>
        <w:bidi w:val="0"/>
        <w:spacing w:before="0" w:after="0"/>
        <w:ind w:left="0" w:right="0" w:hanging="0"/>
        <w:jc w:val="center"/>
        <w:rPr/>
      </w:pPr>
      <w:r>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164 evaluable patients enrolled across 15 clinical sites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HAYWARD, California</w:t>
      </w:r>
      <w:r>
        <w:rPr>
          <w:rFonts w:ascii="Times New Roman" w:hAnsi="Times New Roman"/>
          <w:caps w:val="false"/>
          <w:smallCaps w:val="false"/>
          <w:sz w:val="20"/>
        </w:rPr>
        <w:t>, October 7, 2026 — Pulse Biosciences, Inc. (Nasdaq: PLSE), a company leveraging its novel and proprietary Nanosecond Pulsed Field Ablation™ (nano-PFA or nsPFA™) technology, today announced that its NANOPULSE-AF Study has reached its enrollment target of 164 evaluable patients across 15 clinical 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The compelling first-in-human dataset from the nPulse Cardiac Catheter System created significant investigator interest within the EP community across the United States," said Vivek Reddy, MD, Director of Cardiac Arrhythmia Services at the Mount Sinai Fuster Heart Hospital, New York, and National Principal Investigator of the NANOPULSE-AF Study. “With so many leading centers eager to evaluate this new catheter and nsPFA technology, we were able to activate 15 world-class clinical sites quickly. The rapid learning curve, seamless integration into current practice and efficient workflow allowed operators to enroll steadily once they started. This is one of the fastest-enrolling trials I have seen or participated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Having participated in numerous catheter clinical trials and ablation technologies over the course of my career, I have found the early experience with the nPulse system to be potentially transformative,” said Shephal Doshi, MD, FACC, of Pacific Heart Institute and an investigator in the NANOPULSE-AF Study. “In my experience to date, the catheter design and one-shot approach have allowed for a straightforward and efficient procedural workflow. I look forward to seeing the results of the NANOPULSE-AF Study and gaining a better understanding of the technology as the clinical experience continues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On behalf of the entire Pulse Biosciences team, I want to thank our investigators, their research teams, and the clinical sites that participated in the NANOPULSE-AF IDE study,” said David Kenigsberg, MD, FACC, FHRS, Chief Medical Officer of Pulse Biosciences. “We are proud of the commitment to quality as well as patient betterment at each study site and pleased by the speed with which this study reached its enrollment target, three months ahead of our original 9-month timeline. The enrollment pace reflects the enthusiasm we saw at sites from their first cases- once operators did one or two cases, they were amazed and hooked and eager to do more. Participation across all 15 centers has been excellent, and their care and commitment will help ensure we maintain the highest level of scientific rigor as we follow patients through study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About the NANOPULSE-AF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NANOPULSE-AF Study is a prospective, multicenter, non-randomized IDE pivotal clinical investigation designed to evaluate the safety and effectiveness of the nPulse Cardiac Catheter System in patients with drug-resistant, symptomatic, paroxysmal atrial fibrillation. The Study achieved target enrollment of 164 evaluable participants across 15 clinical sites, with the first patients treated at St. Bernards Medical Center in Jonesboro, Arkansas, under the leadership of Devi Nair, MD, Principal Investigator of the Arrhythmia Research Group. Vivek Reddy, MD, Director of Cardiac Arrhythmia Services at the Mount Sinai Fuster Heart Hospital, NY, serves as National Principal Investigator of the Study. Primary endpoints will be assessed at 6 and 12 months post-ablation to measure procedural success and safety outcomes, supporting the broader clinical development of the nPulse™ System. The Company plans to provide additional updates on the Study as patients complete follow-up and expects to present pivotal data at a future medical society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 Pulse Biosciences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The Company is actively pursuing the development of its nPulse technology for use in the treatment of atrial fibrillation and in a select few other markets where it could have a profound positive impact on healthcare for both patients and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nPulse, Vybrance, CellFX, Nano-Pulse Stimulation, NPS, nsPFA, CellFX nsPFA and the stylized logos are among the trademarks and/or registered trademarks of Pulse Biosciences, Inc. in the United States and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All statements in this press release that are not historical are forward-looking statements, including, among other things, statements concerning early clinical successes and whether they are predictive of the safety and effectiveness of any medical device such as the nPulse Cardiac Catheter System, Pulse Biosciences’ expectations, whether stated or implied, about whether the Company’s nsPFA technology will become either a disruptive treatment option or a superior option for treating atrial fibrillation or any other medical condition, statements relating to the effectiveness of the Company’s nsPFA technology and nPulse System to non-thermally clear cells while sparing adjacent non-cellular tissue, statements concerning the Company’s expected product development efforts, such as advancement of its nPulse Cardiac Catheter to treat atrial fibrillation, statements concerning whether any clinical study will show that the Company’s novel nsPFA mechanism of action and catheter design will deliver fast and precise ablations in cardiac tissue and streamline workflow, statements concerning the Company’s expected clinical and other new product development efforts, including its planned completion of the NANOPULSE-AF Study and presentation of clinical data, statements concerning market opportunities, customer adoption and future use of the nPulse System to address a range of conditions such as atrial fibrillation, and other future events.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Jon Skinner, CFO</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IR@pulsebiosciences.com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Gilmartin Group</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Philip Trip Taylor</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415.937.5406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philip@gilmartinir.com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1615</Words>
  <Characters>9560</Characters>
  <CharactersWithSpaces>11173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