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 den Broek Richard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PULSE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PLSE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 BRICKELL KEY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1080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monthly installments over a one-year period, subject to the Reporting Person's continued service through each vesting date, with the first such installment occurring on September 15, 2025.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Kenneth B. Stratton,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31872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2025-08-19T20:47:57Z</dcterms:created>
  <dcterms:modified xsi:type="dcterms:W3CDTF">2025-08-19T20:47:57Z</dcterms:modified>
</cp:coreProperties>
</file>